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50800" distT="50800" distL="50800" distR="50800" hidden="0" layoutInCell="1" locked="0" relativeHeight="0" simplePos="0">
            <wp:simplePos x="0" y="0"/>
            <wp:positionH relativeFrom="margin">
              <wp:posOffset>1557338</wp:posOffset>
            </wp:positionH>
            <wp:positionV relativeFrom="paragraph">
              <wp:posOffset>0</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Student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September 21st, 2017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Session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and Roll Call</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Recitation of the SGA Mission statement and the Capstone Creed by Senator Adams and Senator Thurston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Confirmation of FYC Councilors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  Motion to discharge R-06: A Resolution to Adopt Open Textbooks from the Academic Affairs Committee </w:t>
      </w:r>
      <w:r w:rsidDel="00000000" w:rsidR="00000000" w:rsidRPr="00000000">
        <w:rPr>
          <w:rFonts w:ascii="Times New Roman" w:cs="Times New Roman" w:eastAsia="Times New Roman" w:hAnsi="Times New Roman"/>
          <w:b w:val="1"/>
          <w:sz w:val="24"/>
          <w:szCs w:val="24"/>
          <w:rtl w:val="0"/>
        </w:rPr>
        <w:t xml:space="preserve">Michael Smith</w:t>
      </w:r>
      <w:r w:rsidDel="00000000" w:rsidR="00000000" w:rsidRPr="00000000">
        <w:rPr>
          <w:rFonts w:ascii="Times New Roman" w:cs="Times New Roman" w:eastAsia="Times New Roman" w:hAnsi="Times New Roman"/>
          <w:sz w:val="24"/>
          <w:szCs w:val="24"/>
          <w:rtl w:val="0"/>
        </w:rPr>
        <w:t xml:space="preserve"> (properly seconded)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w:t>
      </w:r>
    </w:p>
    <w:p w:rsidR="00000000" w:rsidDel="00000000" w:rsidP="00000000" w:rsidRDefault="00000000" w:rsidRPr="00000000">
      <w:pPr>
        <w:widowControl w:val="0"/>
        <w:numPr>
          <w:ilvl w:val="1"/>
          <w:numId w:val="1"/>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A-08: </w:t>
      </w:r>
      <w:r w:rsidDel="00000000" w:rsidR="00000000" w:rsidRPr="00000000">
        <w:rPr>
          <w:rFonts w:ascii="Times New Roman" w:cs="Times New Roman" w:eastAsia="Times New Roman" w:hAnsi="Times New Roman"/>
          <w:sz w:val="24"/>
          <w:szCs w:val="24"/>
          <w:rtl w:val="0"/>
        </w:rPr>
        <w:t xml:space="preserve">UA Safety Application Awareness Act </w:t>
      </w:r>
      <w:r w:rsidDel="00000000" w:rsidR="00000000" w:rsidRPr="00000000">
        <w:rPr>
          <w:rFonts w:ascii="Times New Roman" w:cs="Times New Roman" w:eastAsia="Times New Roman" w:hAnsi="Times New Roman"/>
          <w:b w:val="1"/>
          <w:sz w:val="24"/>
          <w:szCs w:val="24"/>
          <w:rtl w:val="0"/>
        </w:rPr>
        <w:t xml:space="preserve">Sarah Michel and Cara Clay</w:t>
      </w:r>
      <w:r w:rsidDel="00000000" w:rsidR="00000000" w:rsidRPr="00000000">
        <w:rPr>
          <w:rtl w:val="0"/>
        </w:rPr>
      </w:r>
    </w:p>
    <w:p w:rsidR="00000000" w:rsidDel="00000000" w:rsidP="00000000" w:rsidRDefault="00000000" w:rsidRPr="00000000">
      <w:pPr>
        <w:widowControl w:val="0"/>
        <w:numPr>
          <w:ilvl w:val="1"/>
          <w:numId w:val="1"/>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B-04: A Bill to Clarify and Improve Attendance Policy </w:t>
      </w:r>
      <w:r w:rsidDel="00000000" w:rsidR="00000000" w:rsidRPr="00000000">
        <w:rPr>
          <w:rFonts w:ascii="Times New Roman" w:cs="Times New Roman" w:eastAsia="Times New Roman" w:hAnsi="Times New Roman"/>
          <w:b w:val="1"/>
          <w:sz w:val="24"/>
          <w:szCs w:val="24"/>
          <w:rtl w:val="0"/>
        </w:rPr>
        <w:t xml:space="preserve">Clay Gaddis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A-08-17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Sarah Michel and Senator Cara Clay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Senate Security Council, Senator Matthew Childress, Vice President of External Affairs Price McGiffert, Vice President of Academic Affairs Ross D’Entremont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 Ryan Truitt, President of the Alabama Information Management Society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UA Safety Application Awareness Act</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enacted by the Senate of the Student Government Association assembled.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 - The Senate finds the following:</w:t>
      </w:r>
    </w:p>
    <w:p w:rsidR="00000000" w:rsidDel="00000000" w:rsidP="00000000" w:rsidRDefault="00000000" w:rsidRPr="00000000">
      <w:pPr>
        <w:widowControl w:val="0"/>
        <w:numPr>
          <w:ilvl w:val="0"/>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UA Safety application, a joint project of the Office of Emergency Preparedness (OEP) and the Center for Advanced Public Safety (CAPS),  improves on various aspects of the old Guardian application, including Campus-wide Alerts, Campus Weather and Weather Alerts, Tornado Shelter locations, Defibrillator Locations, a Building Directory, and Quick-Call options for every Tuscaloosa area safety location</w:t>
      </w:r>
    </w:p>
    <w:p w:rsidR="00000000" w:rsidDel="00000000" w:rsidP="00000000" w:rsidRDefault="00000000" w:rsidRPr="00000000">
      <w:pPr>
        <w:widowControl w:val="0"/>
        <w:numPr>
          <w:ilvl w:val="0"/>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Guardian App had limited exposure to students at UA before being replaced by the UA Safety Application</w:t>
      </w:r>
    </w:p>
    <w:p w:rsidR="00000000" w:rsidDel="00000000" w:rsidP="00000000" w:rsidRDefault="00000000" w:rsidRPr="00000000">
      <w:pPr>
        <w:widowControl w:val="0"/>
        <w:numPr>
          <w:ilvl w:val="0"/>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UA Safety Application was released by the Office of Emergency Preparedness in late June, while most UA students were not on campus, awareness of the application could be limited</w:t>
      </w:r>
    </w:p>
    <w:p w:rsidR="00000000" w:rsidDel="00000000" w:rsidP="00000000" w:rsidRDefault="00000000" w:rsidRPr="00000000">
      <w:pPr>
        <w:widowControl w:val="0"/>
        <w:numPr>
          <w:ilvl w:val="0"/>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an article published on August 31st of this year in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the application has been downloaded only 4,425 times, which is nearly 12% of the total enrollment of UA</w:t>
      </w:r>
    </w:p>
    <w:p w:rsidR="00000000" w:rsidDel="00000000" w:rsidP="00000000" w:rsidRDefault="00000000" w:rsidRPr="00000000">
      <w:pPr>
        <w:widowControl w:val="0"/>
        <w:numPr>
          <w:ilvl w:val="0"/>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 the SGA’s best interest to promote safety among students, and the UA Safety Application is an easy to use, efficient, reliable way to accomplish this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Directions to the Vice President of External Affairs - The Vice President of External Affairs will work with the Senate Security Council, and members of their cabinet to determine an effective advertising and awareness campaign for the UA Safety application and implement that plan by December 1st, 2017.</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Directions to the Vice President of External Affairs, his Cabinet, and the Senate Security Council - The above group is allocated $250.00 from the Senate, and $250.00 from the Executive budget for the express purposes of advertising, promoting, and raising awareness for the UA Safety Application. Any unspent funds by December 1, 2017 will roll back to their respective budgets.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Effective Date - This Act shall take effect upon its signature by the President or its otherwise becoming law.</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Distribution of Copies - Dr. Stuart Bell, President of the University of Alabama; Dr. Kevin W. Whitaker, Provost; Dr. Donald Keith, Director of the Office of Emergency Preparedness;  Jared Hunter, SGA President; Ross D’Entremont, SGA Vice President of Academic Affairs; Price McGiffert, SGA Vice President for Financial Affairs; Elizabeth Elkin, Editor-in-Chief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Jared Hunter</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President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Childress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of the Senate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Molly Stalter</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of the Senate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B-04-17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SGA Senate 2017-2018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Clay Gaddis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Senators Matthew Childress, Molly Stalter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 Senate Parliamentarian Colin Bennett</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Bill to Clarify and Improve Attendance Policy</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Senate Rules and Regulations and Code of Laws both address attendance standards and policies for Senators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substance of those sections could potentially conflict with each other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i w:val="1"/>
          <w:sz w:val="24"/>
          <w:szCs w:val="24"/>
          <w:rtl w:val="0"/>
        </w:rPr>
        <w:t xml:space="preserve">Code of Laws </w:t>
      </w:r>
      <w:r w:rsidDel="00000000" w:rsidR="00000000" w:rsidRPr="00000000">
        <w:rPr>
          <w:rFonts w:ascii="Times New Roman" w:cs="Times New Roman" w:eastAsia="Times New Roman" w:hAnsi="Times New Roman"/>
          <w:sz w:val="24"/>
          <w:szCs w:val="24"/>
          <w:rtl w:val="0"/>
        </w:rPr>
        <w:t xml:space="preserve">Chapter 302.3.2 If the reason for the Senator’s absence is due to their being present at an event representing the University of Alabama or the Student Government Association in an official capacity (e.g. conferences, awards banquets) shall be deemed an excused absence.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302.3.3 If the reason for the Senator’s absence is any other reason, it shall be deemed an unexcused absence.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Sometimes, Senators have to miss due to family emergencies, sickness, and other legitimate reasons, and it is the opinion of the Speaker and Secretary of the Senate that these excuses are legitimate.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1"/>
          <w:sz w:val="24"/>
          <w:szCs w:val="24"/>
          <w:rtl w:val="0"/>
        </w:rPr>
        <w:t xml:space="preserve">Senate Rules and Regulations</w:t>
      </w:r>
      <w:r w:rsidDel="00000000" w:rsidR="00000000" w:rsidRPr="00000000">
        <w:rPr>
          <w:rFonts w:ascii="Times New Roman" w:cs="Times New Roman" w:eastAsia="Times New Roman" w:hAnsi="Times New Roman"/>
          <w:sz w:val="24"/>
          <w:szCs w:val="24"/>
          <w:rtl w:val="0"/>
        </w:rPr>
        <w:t xml:space="preserve"> Chapter 501.5.5 A Senator shall accrue one half (1/2) </w:t>
      </w:r>
      <w:r w:rsidDel="00000000" w:rsidR="00000000" w:rsidRPr="00000000">
        <w:rPr>
          <w:rFonts w:ascii="Times New Roman" w:cs="Times New Roman" w:eastAsia="Times New Roman" w:hAnsi="Times New Roman"/>
          <w:sz w:val="24"/>
          <w:szCs w:val="24"/>
          <w:u w:val="single"/>
          <w:rtl w:val="0"/>
        </w:rPr>
        <w:t xml:space="preserve">unexcused</w:t>
      </w:r>
      <w:r w:rsidDel="00000000" w:rsidR="00000000" w:rsidRPr="00000000">
        <w:rPr>
          <w:rFonts w:ascii="Times New Roman" w:cs="Times New Roman" w:eastAsia="Times New Roman" w:hAnsi="Times New Roman"/>
          <w:sz w:val="24"/>
          <w:szCs w:val="24"/>
          <w:rtl w:val="0"/>
        </w:rPr>
        <w:t xml:space="preserve"> absence for each regular session of Senate proxied.</w:t>
      </w:r>
    </w:p>
    <w:p w:rsidR="00000000" w:rsidDel="00000000" w:rsidP="00000000" w:rsidRDefault="00000000" w:rsidRPr="00000000">
      <w:pPr>
        <w:ind w:left="12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501.5.5.1 A Senator shall accrue no absence for each regular session of the Senate where a proxy is accompanied by an official excuse.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Because the Code of Laws and Senate Rules and Regulations conflict, Senate attendance could be hard to determine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Therefore, it makes sense for the Code of Laws and Senate Rules and Regulations to be reconciled.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Legislation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Code of Laws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302.3.2 If the reason for the Senator’s absence is due to their being present at an event representing the University of Alabama or the Student Government Association in an official capacity (e.g. conferences, awards banquets) shall be deemed an excused absence.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302.3.3 If the reason for the Senator’s absence is any other reason, it shall be deemed an unexcused absence.</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Insert</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secretary of the senate shall hold the authority to determine whether an absence is excused or unexcused.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302.3.4 A Senator shall resign if any conflict causes him or her to be unable to attend regular business meetings of the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302.5.2 Failure to notify the Secretary of the Senate of their inability to attend scheduled Senate retreats or scheduled Senate workshops shall result in the accrual of one unexcused absence.</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Cut and paste from Senate Rules &amp; Regulations</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Chapter 501.5.5 A Senator shall accrue one half (1/2) </w:t>
      </w:r>
      <w:r w:rsidDel="00000000" w:rsidR="00000000" w:rsidRPr="00000000">
        <w:rPr>
          <w:rFonts w:ascii="Times New Roman" w:cs="Times New Roman" w:eastAsia="Times New Roman" w:hAnsi="Times New Roman"/>
          <w:color w:val="ff0000"/>
          <w:sz w:val="24"/>
          <w:szCs w:val="24"/>
          <w:u w:val="single"/>
          <w:rtl w:val="0"/>
        </w:rPr>
        <w:t xml:space="preserve">unexcused</w:t>
      </w:r>
      <w:r w:rsidDel="00000000" w:rsidR="00000000" w:rsidRPr="00000000">
        <w:rPr>
          <w:rFonts w:ascii="Times New Roman" w:cs="Times New Roman" w:eastAsia="Times New Roman" w:hAnsi="Times New Roman"/>
          <w:color w:val="ff0000"/>
          <w:sz w:val="24"/>
          <w:szCs w:val="24"/>
          <w:rtl w:val="0"/>
        </w:rPr>
        <w:t xml:space="preserve"> absence for each regular session of Senate proxied.</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501.5.5.1 A Senator shall accrue no absence for each regular session of the</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Senate where a proxy is accompanied by an </w:t>
      </w:r>
      <w:r w:rsidDel="00000000" w:rsidR="00000000" w:rsidRPr="00000000">
        <w:rPr>
          <w:rFonts w:ascii="Times New Roman" w:cs="Times New Roman" w:eastAsia="Times New Roman" w:hAnsi="Times New Roman"/>
          <w:strike w:val="1"/>
          <w:color w:val="ff0000"/>
          <w:sz w:val="24"/>
          <w:szCs w:val="24"/>
          <w:rtl w:val="0"/>
        </w:rPr>
        <w:t xml:space="preserve">official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u w:val="single"/>
          <w:rtl w:val="0"/>
        </w:rPr>
        <w:t xml:space="preserve">approved</w:t>
      </w:r>
      <w:r w:rsidDel="00000000" w:rsidR="00000000" w:rsidRPr="00000000">
        <w:rPr>
          <w:rFonts w:ascii="Times New Roman" w:cs="Times New Roman" w:eastAsia="Times New Roman" w:hAnsi="Times New Roman"/>
          <w:color w:val="ff0000"/>
          <w:sz w:val="24"/>
          <w:szCs w:val="24"/>
          <w:rtl w:val="0"/>
        </w:rPr>
        <w:t xml:space="preserve"> excuse.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302.6 Disciplinary Action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302.6.1 Each Senator shall, upon their being seated, be allowed three excused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absences and two unexcused absences.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302.6.2 If a Senator has used all three excused absences allotted, then all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absences, regardless of reason, shall be counted as unexcused absences.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Senate Rules and Regulations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501.5.2 A proxy shall carry on their persons written or electronic</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documentation stating that the student is authorized to represent the Senator,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bear the authorization of the Senator whom the proxy is representing.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501.5.3 A proxy shall be able to vote on all business before the Senate in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the Senator they are representing, including voting on all legislation,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and confirmations.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501.5.3.1 A proxy shall not be able to speak without unanimous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 of the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501.5.3.2 A proxy shall not be able to make or second motions or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points of order, information, inquiry, or privilege.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501.5.4 Proxies shall count towards quorum.</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Strike</w:t>
      </w:r>
    </w:p>
    <w:p w:rsidR="00000000" w:rsidDel="00000000" w:rsidP="00000000" w:rsidRDefault="00000000" w:rsidRPr="00000000">
      <w:pPr>
        <w:contextualSpacing w:val="0"/>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trike w:val="1"/>
          <w:color w:val="ff0000"/>
          <w:sz w:val="24"/>
          <w:szCs w:val="24"/>
          <w:rtl w:val="0"/>
        </w:rPr>
        <w:t xml:space="preserve">Chapter 501.5.5 A Senator shall accrue one half (1/2) absence for each regular</w:t>
      </w:r>
    </w:p>
    <w:p w:rsidR="00000000" w:rsidDel="00000000" w:rsidP="00000000" w:rsidRDefault="00000000" w:rsidRPr="00000000">
      <w:pPr>
        <w:contextualSpacing w:val="0"/>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trike w:val="1"/>
          <w:color w:val="ff0000"/>
          <w:sz w:val="24"/>
          <w:szCs w:val="24"/>
          <w:rtl w:val="0"/>
        </w:rPr>
        <w:t xml:space="preserve">session of Senate proxied.</w:t>
      </w:r>
    </w:p>
    <w:p w:rsidR="00000000" w:rsidDel="00000000" w:rsidP="00000000" w:rsidRDefault="00000000" w:rsidRPr="00000000">
      <w:pPr>
        <w:contextualSpacing w:val="0"/>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trike w:val="1"/>
          <w:color w:val="ff0000"/>
          <w:sz w:val="24"/>
          <w:szCs w:val="24"/>
          <w:rtl w:val="0"/>
        </w:rPr>
        <w:t xml:space="preserve">501.5.5.1 A Senator shall accrue no absence for each regular session of the</w:t>
      </w:r>
    </w:p>
    <w:p w:rsidR="00000000" w:rsidDel="00000000" w:rsidP="00000000" w:rsidRDefault="00000000" w:rsidRPr="00000000">
      <w:pPr>
        <w:contextualSpacing w:val="0"/>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trike w:val="1"/>
          <w:color w:val="ff0000"/>
          <w:sz w:val="24"/>
          <w:szCs w:val="24"/>
          <w:rtl w:val="0"/>
        </w:rPr>
        <w:t xml:space="preserve">Senate where a proxy is accompanied by an official excuse.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501.5.6 The names of all proxies along with which Senator they proxied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shall be published with the minutes of each Senate meeting.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 it resolved that copies be sent to the following upon this Bill being signed by the President, or otherwise becoming law:</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Attorney General Lance McCaskey, SGA President Jared Hunter, the members of the 22nd SGA Senate, and </w:t>
      </w:r>
      <w:r w:rsidDel="00000000" w:rsidR="00000000" w:rsidRPr="00000000">
        <w:rPr>
          <w:rFonts w:ascii="Times New Roman" w:cs="Times New Roman" w:eastAsia="Times New Roman" w:hAnsi="Times New Roman"/>
          <w:i w:val="1"/>
          <w:sz w:val="24"/>
          <w:szCs w:val="24"/>
          <w:rtl w:val="0"/>
        </w:rPr>
        <w:t xml:space="preserve">The Crimson White Media Group</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